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hanging="0" w:left="10065"/>
        <w:jc w:val="right"/>
        <w:outlineLvl w:val="0"/>
        <w:rPr/>
      </w:pPr>
      <w:r>
        <w:rPr/>
      </w:r>
    </w:p>
    <w:p>
      <w:pPr>
        <w:pStyle w:val="Normal"/>
        <w:numPr>
          <w:ilvl w:val="0"/>
          <w:numId w:val="0"/>
        </w:numPr>
        <w:ind w:hanging="0" w:left="10065"/>
        <w:jc w:val="right"/>
        <w:outlineLvl w:val="0"/>
        <w:rPr/>
      </w:pPr>
      <w:bookmarkStart w:id="0" w:name="_GoBack"/>
      <w:bookmarkEnd w:id="0"/>
      <w:r>
        <w:rPr/>
        <w:t xml:space="preserve">Приложение 4 к Порядку </w:t>
      </w:r>
    </w:p>
    <w:p>
      <w:pPr>
        <w:pStyle w:val="Normal"/>
        <w:numPr>
          <w:ilvl w:val="0"/>
          <w:numId w:val="0"/>
        </w:numPr>
        <w:ind w:hanging="0" w:left="10065"/>
        <w:jc w:val="right"/>
        <w:outlineLvl w:val="0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 xml:space="preserve">Отчет о реализации муниципальной  программы Копейского городского округа </w:t>
        <w:br/>
        <w:t>«Развитие системы социальной защиты населения Копейского городского округа»</w:t>
      </w:r>
    </w:p>
    <w:p>
      <w:pPr>
        <w:pStyle w:val="Normal"/>
        <w:jc w:val="center"/>
        <w:rPr/>
      </w:pPr>
      <w:r>
        <w:rPr/>
        <w:t>за  2024 год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 xml:space="preserve">Таблица 1. Информация об исполнении финансирования муниципальной программы </w:t>
      </w:r>
    </w:p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16050" w:type="dxa"/>
        <w:jc w:val="left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50"/>
        <w:gridCol w:w="2692"/>
        <w:gridCol w:w="1277"/>
        <w:gridCol w:w="1276"/>
        <w:gridCol w:w="1276"/>
        <w:gridCol w:w="1275"/>
        <w:gridCol w:w="1133"/>
        <w:gridCol w:w="1136"/>
        <w:gridCol w:w="710"/>
        <w:gridCol w:w="794"/>
        <w:gridCol w:w="1245"/>
        <w:gridCol w:w="1246"/>
        <w:gridCol w:w="1139"/>
      </w:tblGrid>
      <w:tr>
        <w:trPr>
          <w:trHeight w:val="310" w:hRule="atLeast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 xml:space="preserve">Наименование муниципальной программы/ мероприятия </w:t>
              <w:br/>
            </w:r>
          </w:p>
        </w:tc>
        <w:tc>
          <w:tcPr>
            <w:tcW w:w="113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Объемы финансирования (тыс. руб.) / значение показателя</w:t>
            </w:r>
          </w:p>
        </w:tc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Уровень исполнения,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%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87" w:hRule="atLeast"/>
        </w:trPr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6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8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Уровень бюджета,</w:t>
            </w:r>
          </w:p>
        </w:tc>
        <w:tc>
          <w:tcPr>
            <w:tcW w:w="24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Итого</w:t>
              <w:br/>
              <w:t>по объемам финансирования</w:t>
            </w:r>
          </w:p>
        </w:tc>
        <w:tc>
          <w:tcPr>
            <w:tcW w:w="11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6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8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в том числе по источникам финансирования</w:t>
            </w:r>
          </w:p>
        </w:tc>
        <w:tc>
          <w:tcPr>
            <w:tcW w:w="249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1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22" w:hRule="atLeast"/>
        </w:trPr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6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Федеральный бюджет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Областной бюджет</w:t>
            </w:r>
          </w:p>
        </w:tc>
        <w:tc>
          <w:tcPr>
            <w:tcW w:w="22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Местный бюджет</w:t>
            </w:r>
          </w:p>
        </w:tc>
        <w:tc>
          <w:tcPr>
            <w:tcW w:w="15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Внебюджетные средства</w:t>
            </w:r>
          </w:p>
        </w:tc>
        <w:tc>
          <w:tcPr>
            <w:tcW w:w="249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6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55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55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50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план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факт</w:t>
            </w:r>
          </w:p>
        </w:tc>
        <w:tc>
          <w:tcPr>
            <w:tcW w:w="11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6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факт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план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факт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план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факт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план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факт</w:t>
            </w:r>
          </w:p>
        </w:tc>
        <w:tc>
          <w:tcPr>
            <w:tcW w:w="12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81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13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iCs/>
              </w:rPr>
              <w:t>Выплата пособия на ребенка семьям, среднедушевой доход в которых не превышает величину прожиточного минимума, установленного в Челябинской области</w:t>
            </w:r>
          </w:p>
          <w:p>
            <w:pPr>
              <w:pStyle w:val="Normal"/>
              <w:widowControl w:val="false"/>
              <w:rPr>
                <w:iCs/>
              </w:rPr>
            </w:pPr>
            <w:r>
              <w:rPr/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13207,00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13189,93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13207,00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13189,93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99,9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Выплата областного единовременного пособия при рождении ребенка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5246,20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5240,13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5246,20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5240,13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99,9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3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Ежемесячная денежная  выплата многодетным семьям на оплату услуг ЖКХ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24620,40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24543,69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24620,40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24543,69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99,7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4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76790,05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76790,05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76790,05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76790,05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5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Обеспечение деятельности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7483,12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7483,12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994,24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573,62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8477,36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8056,74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95,0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6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Оказание мер социальной поддержки реабилитированным лицам и лицам, признанным пострадавшими от политических репрессий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29130,10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29124,95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29130,10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29124,95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7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Обеспечение мер социальной поддержки ветеранов труда и тружеников тыла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107964,30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107964,30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107964,30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107964,30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8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Оказание мер социальной поддержки гражданам, имеющим звание «Ветеран труда Челябинской области»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70037,95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70037,95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70037,95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70037,95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9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Дополнительные меры социальной поддержки детей погибших участников ВОВ и приравненных к ним лиц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7771,63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7769,17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7771,63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7769,17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99,8</w:t>
            </w:r>
          </w:p>
        </w:tc>
      </w:tr>
      <w:tr>
        <w:trPr>
          <w:trHeight w:val="27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10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Ежемесячные денежные выплаты для оплаты жилищно-коммунальных услуг федеральным льготникам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91878,18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90534,87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91878,18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90534,87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98,5</w:t>
            </w:r>
          </w:p>
        </w:tc>
      </w:tr>
      <w:tr>
        <w:trPr>
          <w:trHeight w:val="348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11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Обеспечение мер социальной поддержки  граждан, работающих и проживающих в сельских населенных пунктах и рабочих поселках Челябинской области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507,15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479,42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507,15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479,42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94,5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12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Предоставление дополнительных мер социальной поддержки:</w:t>
            </w:r>
          </w:p>
          <w:p>
            <w:pPr>
              <w:pStyle w:val="Normal"/>
              <w:widowControl w:val="false"/>
              <w:rPr/>
            </w:pPr>
            <w:r>
              <w:rPr/>
              <w:t>- женщинам – участникам ВОВ;</w:t>
            </w:r>
          </w:p>
          <w:p>
            <w:pPr>
              <w:pStyle w:val="Normal"/>
              <w:widowControl w:val="false"/>
              <w:rPr/>
            </w:pPr>
            <w:r>
              <w:rPr/>
              <w:t>- лицам, награжденным знаком «Житель блокадного Ленинграда»;</w:t>
            </w:r>
          </w:p>
          <w:p>
            <w:pPr>
              <w:pStyle w:val="Normal"/>
              <w:widowControl w:val="false"/>
              <w:rPr/>
            </w:pPr>
            <w:r>
              <w:rPr/>
              <w:t>- одиноко проживающим ветеранам, достигшим 80 лет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173,29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173,29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173,29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173,29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1996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13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Ежегодная денежная выплата гражданам, награжденным нагрудным знаком «Почетный донор СССР», «Почетный донор России»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19740,65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19740,65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19740,65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19740,65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27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14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Компенсация расходов на уплату взноса на капитальный ремонт отдельным категориям граждан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17661,70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17656,37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17661,70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17656,37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15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Выплата социального пособия на погребение и возмещение расходов по гарантийному перечню услуг по погребению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1935,80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1935,80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1935,80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1935,80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1316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16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Руководство и управление в сфере социальной защиты населения округа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24739,69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24739,69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21,60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21,60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24761,29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24761,29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17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Выплаты на содержание ребенка в семье опекуна и приемной семье, оплата труда приемного родителя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103882,70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103870,37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103882,70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103870,37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18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Организация и осуществление деятельности по опеке и попечительству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7224,03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7224,03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2671,70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1985,39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9895,73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9209,42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93,06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19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Содержание и обеспечение деятельности  ЦПД  на социальную поддержку детей-сирот и детей, оставшихся без попечения родителей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49870,03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49870,03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49870,03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49870,03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225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 w:right="-170"/>
              <w:jc w:val="center"/>
              <w:rPr/>
            </w:pPr>
            <w:r>
              <w:rPr/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20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 w:right="-170"/>
              <w:rPr/>
            </w:pPr>
            <w:r>
              <w:rPr/>
              <w:t>Обеспечение государственных гарантий прав граждан  на получение социальных услуг, нуждающихся в постоянном или временном нестационарном обслуживании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86355,14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86355,14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86355,14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86355,14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21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Обеспечение государственных гарантий прав граждан на предоставление временного приюта несовершеннолетним, попавшим в трудную жизненную ситуацию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60227,64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60097,51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60227,64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60097,51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22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/>
              <w:t>Проведение государственной экспертизы проектно-сметной документации на ремонт отопительной системы</w:t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12,90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12,90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23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функций местного самоуправления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/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8374,46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8197,79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8374,46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8197,79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97,9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24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Реализация переданных полномочий по назначению государственной социальной помощи, в том числе на основании социального контракта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47,20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47,20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47,20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47,20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33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25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Реализация переданных государственных полномочий по назначению гражданам единовременной социальной выплаты на оплату приобретения внутридомового газового оборудования (возмещение расходов на оплату оборудования) и оплату работ по его установке и формированию электронных реестров для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4"/>
                <w:szCs w:val="24"/>
              </w:rPr>
              <w:t>зачисления денежных средств на счета физических лиц в кредитных организациях</w:t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/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/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199,80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199,80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199,80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199,80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27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11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13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26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переданных государственных полномочий по приему, регистрации заявлений и  документов, необходимых для предоставления дополнительных мер социальной поддержки отдельным категориям граждан в связи с проведением специальной военной операции на территориях Донецкой Народной Республики, Луганской Народной Республики и Украины, и формированию реестров для зачисления денежных средств на счета физических лиц, открытых в кредитных организациях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10688,75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10688,75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10688,75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10688,75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</w:rPr>
              <w:t>100</w:t>
            </w:r>
          </w:p>
        </w:tc>
      </w:tr>
      <w:tr>
        <w:trPr>
          <w:trHeight w:val="27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27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Реализация переданных государственных полномочий по приему, регистрации заявлений и документов, необходимых для предоставления областного  материнского (семейного) капитала, принятию решения о предоставлении (об отказе в предоставлении) семьям, имеющим детей, областного материнского 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561,80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530,57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561,80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530,57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94,4</w:t>
            </w:r>
          </w:p>
        </w:tc>
      </w:tr>
      <w:tr>
        <w:trPr>
          <w:trHeight w:val="33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>
        <w:trPr>
          <w:trHeight w:val="1299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28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государственных полномочий по назначению ежегодной денежной выплаты на приобретение одежды для посещения учебных занятий, а также спортивной формы для ребенка, обучающегося в общеобразовательной организации по очной форме обучения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794,30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638,70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794,30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638,70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80,4</w:t>
            </w:r>
          </w:p>
        </w:tc>
      </w:tr>
      <w:tr>
        <w:trPr>
          <w:trHeight w:val="1299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29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РФ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2387,55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2387,55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99,49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99,49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2487,04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2487,04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</w:rPr>
              <w:t>30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Ежемесячные денежные выплаты на оплату жилищно-коммунальных услуг отдельным категориям граждан за счет средств резервного фонда Правительства РФ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5741,38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5741,38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5741,38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5741,38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>
        <w:trPr>
          <w:trHeight w:val="420" w:hRule="atLeast"/>
        </w:trPr>
        <w:tc>
          <w:tcPr>
            <w:tcW w:w="354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/>
            </w:pPr>
            <w:r>
              <w:rPr/>
              <w:t>ИТОГО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119747,76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118404,45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707219,26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706749,45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12074,90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10778,40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839041,92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835932,30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99,6</w:t>
            </w:r>
          </w:p>
        </w:tc>
      </w:tr>
    </w:tbl>
    <w:p>
      <w:pPr>
        <w:pStyle w:val="Normal"/>
        <w:tabs>
          <w:tab w:val="clear" w:pos="708"/>
          <w:tab w:val="left" w:pos="10243" w:leader="none"/>
        </w:tabs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 xml:space="preserve">Таблица 2. Информация о выполнении показателей муниципальной программы </w:t>
      </w:r>
    </w:p>
    <w:p>
      <w:pPr>
        <w:pStyle w:val="Normal"/>
        <w:jc w:val="center"/>
        <w:rPr/>
      </w:pPr>
      <w:r>
        <w:rPr/>
      </w:r>
    </w:p>
    <w:tbl>
      <w:tblPr>
        <w:tblStyle w:val="af5"/>
        <w:tblW w:w="15638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794"/>
        <w:gridCol w:w="6011"/>
        <w:gridCol w:w="1290"/>
        <w:gridCol w:w="1531"/>
        <w:gridCol w:w="1406"/>
        <w:gridCol w:w="1420"/>
        <w:gridCol w:w="3185"/>
      </w:tblGrid>
      <w:tr>
        <w:trPr/>
        <w:tc>
          <w:tcPr>
            <w:tcW w:w="79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 xml:space="preserve">№ </w:t>
            </w:r>
            <w:r>
              <w:rPr>
                <w:kern w:val="0"/>
                <w:sz w:val="22"/>
                <w:lang w:val="ru-RU" w:bidi="ar-SA"/>
              </w:rPr>
              <w:t>п/п</w:t>
            </w:r>
          </w:p>
        </w:tc>
        <w:tc>
          <w:tcPr>
            <w:tcW w:w="6011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Наименование показателя</w:t>
            </w:r>
          </w:p>
        </w:tc>
        <w:tc>
          <w:tcPr>
            <w:tcW w:w="129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Единица измерения</w:t>
            </w:r>
          </w:p>
        </w:tc>
        <w:tc>
          <w:tcPr>
            <w:tcW w:w="2937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Значение показателя</w:t>
            </w:r>
          </w:p>
        </w:tc>
        <w:tc>
          <w:tcPr>
            <w:tcW w:w="142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Уровень исполнения</w:t>
            </w:r>
          </w:p>
        </w:tc>
        <w:tc>
          <w:tcPr>
            <w:tcW w:w="318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Примечание</w:t>
            </w:r>
          </w:p>
        </w:tc>
      </w:tr>
      <w:tr>
        <w:trPr/>
        <w:tc>
          <w:tcPr>
            <w:tcW w:w="79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  <w:tc>
          <w:tcPr>
            <w:tcW w:w="601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  <w:tc>
          <w:tcPr>
            <w:tcW w:w="129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  <w:tc>
          <w:tcPr>
            <w:tcW w:w="153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план</w:t>
            </w:r>
          </w:p>
        </w:tc>
        <w:tc>
          <w:tcPr>
            <w:tcW w:w="140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факт</w:t>
            </w:r>
          </w:p>
        </w:tc>
        <w:tc>
          <w:tcPr>
            <w:tcW w:w="14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  <w:tc>
          <w:tcPr>
            <w:tcW w:w="318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</w:t>
            </w:r>
          </w:p>
        </w:tc>
        <w:tc>
          <w:tcPr>
            <w:tcW w:w="6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</w:t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3</w:t>
            </w:r>
          </w:p>
        </w:tc>
        <w:tc>
          <w:tcPr>
            <w:tcW w:w="153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4</w:t>
            </w:r>
          </w:p>
        </w:tc>
        <w:tc>
          <w:tcPr>
            <w:tcW w:w="140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5</w:t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6</w:t>
            </w:r>
          </w:p>
        </w:tc>
        <w:tc>
          <w:tcPr>
            <w:tcW w:w="31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7</w:t>
            </w:r>
          </w:p>
        </w:tc>
      </w:tr>
      <w:tr>
        <w:trPr/>
        <w:tc>
          <w:tcPr>
            <w:tcW w:w="15637" w:type="dxa"/>
            <w:gridSpan w:val="7"/>
            <w:tcBorders/>
          </w:tcPr>
          <w:p>
            <w:pPr>
              <w:pStyle w:val="Style110"/>
              <w:widowControl/>
              <w:rPr/>
            </w:pPr>
            <w:r>
              <w:rPr>
                <w:rStyle w:val="FontStyle12"/>
                <w:kern w:val="0"/>
                <w:sz w:val="24"/>
                <w:szCs w:val="24"/>
                <w:lang w:val="ru-RU" w:bidi="ar-SA"/>
              </w:rPr>
              <w:t>Цель 1: Повышение уровня и качества жизни отдельных категорий граждан.</w:t>
            </w:r>
          </w:p>
        </w:tc>
      </w:tr>
      <w:tr>
        <w:trPr/>
        <w:tc>
          <w:tcPr>
            <w:tcW w:w="7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1. 1</w:t>
            </w:r>
          </w:p>
        </w:tc>
        <w:tc>
          <w:tcPr>
            <w:tcW w:w="14843" w:type="dxa"/>
            <w:gridSpan w:val="6"/>
            <w:tcBorders/>
          </w:tcPr>
          <w:p>
            <w:pPr>
              <w:pStyle w:val="Normal"/>
              <w:jc w:val="left"/>
              <w:rPr>
                <w:sz w:val="22"/>
              </w:rPr>
            </w:pPr>
            <w:r>
              <w:rPr>
                <w:rStyle w:val="FontStyle11"/>
                <w:b w:val="false"/>
                <w:i w:val="false"/>
                <w:sz w:val="24"/>
                <w:szCs w:val="24"/>
              </w:rPr>
              <w:t>Задача 1: Повышение доходов и потребительских возможностей малоимущего населения.</w:t>
            </w:r>
          </w:p>
        </w:tc>
      </w:tr>
      <w:tr>
        <w:trPr/>
        <w:tc>
          <w:tcPr>
            <w:tcW w:w="7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1.1.1</w:t>
            </w:r>
          </w:p>
        </w:tc>
        <w:tc>
          <w:tcPr>
            <w:tcW w:w="6011" w:type="dxa"/>
            <w:tcBorders/>
          </w:tcPr>
          <w:p>
            <w:pPr>
              <w:pStyle w:val="Style110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Style w:val="FontStyle11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>Количество малоимущего населения, получившего социальные выплаты</w:t>
            </w:r>
          </w:p>
        </w:tc>
        <w:tc>
          <w:tcPr>
            <w:tcW w:w="12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семей</w:t>
            </w:r>
          </w:p>
        </w:tc>
        <w:tc>
          <w:tcPr>
            <w:tcW w:w="153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2 800</w:t>
            </w:r>
          </w:p>
        </w:tc>
        <w:tc>
          <w:tcPr>
            <w:tcW w:w="140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2 800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1.1.2</w:t>
            </w:r>
          </w:p>
        </w:tc>
        <w:tc>
          <w:tcPr>
            <w:tcW w:w="6011" w:type="dxa"/>
            <w:tcBorders/>
          </w:tcPr>
          <w:p>
            <w:pPr>
              <w:pStyle w:val="Style110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Style w:val="FontStyle11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>Удельный вес семей, получающих субсидию на оплату жилья и коммунальных услуг, в процентах от общего количества семей (%)</w:t>
            </w:r>
          </w:p>
        </w:tc>
        <w:tc>
          <w:tcPr>
            <w:tcW w:w="12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процент</w:t>
            </w:r>
          </w:p>
        </w:tc>
        <w:tc>
          <w:tcPr>
            <w:tcW w:w="153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6,8</w:t>
            </w:r>
          </w:p>
        </w:tc>
        <w:tc>
          <w:tcPr>
            <w:tcW w:w="140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6,8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1.2</w:t>
            </w:r>
          </w:p>
        </w:tc>
        <w:tc>
          <w:tcPr>
            <w:tcW w:w="14843" w:type="dxa"/>
            <w:gridSpan w:val="6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37" w:leader="none"/>
              </w:tabs>
              <w:suppressAutoHyphens w:val="true"/>
              <w:spacing w:lineRule="exact" w:line="319" w:before="0" w:after="0"/>
              <w:jc w:val="both"/>
              <w:rPr>
                <w:sz w:val="22"/>
              </w:rPr>
            </w:pPr>
            <w:r>
              <w:rPr>
                <w:rStyle w:val="FontStyle11"/>
                <w:b w:val="false"/>
                <w:i w:val="false"/>
                <w:sz w:val="24"/>
                <w:szCs w:val="24"/>
              </w:rPr>
              <w:t>Задача 2: Повышение доходов и потребительских возможностей отдельных категорий граждан, имеющих заслуги перед государством и граждан, переживших лишения</w:t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1.2.1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Style26"/>
              <w:widowControl w:val="false"/>
              <w:tabs>
                <w:tab w:val="clear" w:pos="708"/>
                <w:tab w:val="left" w:pos="437" w:leader="none"/>
              </w:tabs>
              <w:suppressAutoHyphens w:val="true"/>
              <w:spacing w:lineRule="exact" w:line="319" w:before="0" w:after="0"/>
              <w:jc w:val="both"/>
              <w:rPr/>
            </w:pPr>
            <w:r>
              <w:rPr>
                <w:rStyle w:val="FontStyle11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>Количество граждан, имеющих заслуги перед государством, и граждан, переживших лишения, получивших социальную помощь, установленную законодательством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человек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26 850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26 850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1.3</w:t>
            </w:r>
          </w:p>
        </w:tc>
        <w:tc>
          <w:tcPr>
            <w:tcW w:w="14843" w:type="dxa"/>
            <w:gridSpan w:val="6"/>
            <w:tcBorders>
              <w:top w:val="nil"/>
            </w:tcBorders>
          </w:tcPr>
          <w:p>
            <w:pPr>
              <w:pStyle w:val="Normal"/>
              <w:jc w:val="left"/>
              <w:rPr>
                <w:sz w:val="22"/>
              </w:rPr>
            </w:pPr>
            <w:r>
              <w:rPr>
                <w:rStyle w:val="FontStyle11"/>
                <w:b w:val="false"/>
                <w:i w:val="false"/>
                <w:sz w:val="24"/>
                <w:szCs w:val="24"/>
              </w:rPr>
              <w:t>Задача 3: Предоставление социальных гарантий отдельным категориям граждан</w:t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1.3.1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Style26"/>
              <w:widowControl w:val="false"/>
              <w:tabs>
                <w:tab w:val="clear" w:pos="708"/>
                <w:tab w:val="left" w:pos="437" w:leader="none"/>
              </w:tabs>
              <w:suppressAutoHyphens w:val="true"/>
              <w:spacing w:lineRule="exact" w:line="319" w:before="0" w:after="0"/>
              <w:jc w:val="both"/>
              <w:rPr/>
            </w:pPr>
            <w:r>
              <w:rPr>
                <w:rStyle w:val="FontStyle11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>Количество граждан, которым предоставлены социальные гарантии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человек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205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193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94,1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значение по фактическим показателям</w:t>
            </w:r>
          </w:p>
        </w:tc>
      </w:tr>
      <w:tr>
        <w:trPr/>
        <w:tc>
          <w:tcPr>
            <w:tcW w:w="15637" w:type="dxa"/>
            <w:gridSpan w:val="7"/>
            <w:tcBorders>
              <w:top w:val="nil"/>
            </w:tcBorders>
          </w:tcPr>
          <w:p>
            <w:pPr>
              <w:pStyle w:val="Normal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2: Профилактика безнадзорности и правонарушений несовершеннолетних в рамках проведения эффективной реабилитации и адаптации детей, находящихся в сложной жизненной ситуации</w:t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2.1</w:t>
            </w:r>
          </w:p>
        </w:tc>
        <w:tc>
          <w:tcPr>
            <w:tcW w:w="14843" w:type="dxa"/>
            <w:gridSpan w:val="6"/>
            <w:tcBorders>
              <w:top w:val="nil"/>
            </w:tcBorders>
          </w:tcPr>
          <w:p>
            <w:pPr>
              <w:pStyle w:val="Normal"/>
              <w:jc w:val="left"/>
              <w:rPr>
                <w:sz w:val="22"/>
              </w:rPr>
            </w:pPr>
            <w:r>
              <w:rPr>
                <w:rStyle w:val="FontStyle11"/>
                <w:b w:val="false"/>
                <w:i w:val="false"/>
                <w:sz w:val="22"/>
                <w:szCs w:val="22"/>
              </w:rPr>
              <w:t xml:space="preserve">Задача 1: </w:t>
            </w:r>
            <w:r>
              <w:rPr>
                <w:rStyle w:val="FontStyle11"/>
                <w:b w:val="false"/>
                <w:i w:val="false"/>
                <w:sz w:val="24"/>
                <w:szCs w:val="24"/>
              </w:rPr>
              <w:t>Улучшение качества жизни детей-сирот, оставшихся без попечения родителей</w:t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2.1.1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Style26"/>
              <w:widowControl w:val="false"/>
              <w:tabs>
                <w:tab w:val="clear" w:pos="708"/>
                <w:tab w:val="left" w:pos="437" w:leader="none"/>
              </w:tabs>
              <w:suppressAutoHyphens w:val="true"/>
              <w:spacing w:lineRule="exact" w:line="319" w:before="0" w:after="0"/>
              <w:jc w:val="both"/>
              <w:rPr/>
            </w:pPr>
            <w:r>
              <w:rPr>
                <w:rStyle w:val="FontStyle11"/>
                <w:b w:val="false"/>
                <w:i w:val="false"/>
                <w:kern w:val="0"/>
                <w:sz w:val="24"/>
                <w:szCs w:val="24"/>
                <w:lang w:val="ru-RU" w:bidi="ar-SA"/>
              </w:rPr>
              <w:t>Количество граждан, получивших социальные выплаты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человек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520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520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2.1.2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Style26"/>
              <w:widowControl w:val="false"/>
              <w:tabs>
                <w:tab w:val="clear" w:pos="708"/>
                <w:tab w:val="left" w:pos="437" w:leader="none"/>
              </w:tabs>
              <w:suppressAutoHyphens w:val="true"/>
              <w:spacing w:lineRule="exact" w:line="319" w:before="0" w:after="0"/>
              <w:jc w:val="both"/>
              <w:rPr>
                <w:iCs/>
              </w:rPr>
            </w:pPr>
            <w:r>
              <w:rPr>
                <w:rStyle w:val="FontStyle11"/>
                <w:b w:val="false"/>
                <w:i w:val="false"/>
                <w:kern w:val="0"/>
                <w:sz w:val="22"/>
                <w:szCs w:val="22"/>
                <w:lang w:val="ru-RU" w:bidi="ar-SA"/>
              </w:rPr>
              <w:t>Удельный вес детей-сирот и детей, оставшихся без попечения родителей, устроенных на семейные формы воспитания, в процентах от общего числа детей-сирот и детей, оставшихся без попечения родителей, нуждающихся в устройстве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процент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77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77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2.1.3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Style26"/>
              <w:widowControl w:val="false"/>
              <w:tabs>
                <w:tab w:val="clear" w:pos="708"/>
                <w:tab w:val="left" w:pos="437" w:leader="none"/>
              </w:tabs>
              <w:suppressAutoHyphens w:val="true"/>
              <w:spacing w:lineRule="exact" w:line="319" w:before="0" w:after="0"/>
              <w:jc w:val="both"/>
              <w:rPr>
                <w:iCs/>
              </w:rPr>
            </w:pPr>
            <w:r>
              <w:rPr>
                <w:rStyle w:val="FontStyle11"/>
                <w:b w:val="false"/>
                <w:i w:val="false"/>
                <w:kern w:val="0"/>
                <w:sz w:val="22"/>
                <w:szCs w:val="22"/>
                <w:lang w:val="ru-RU" w:bidi="ar-SA"/>
              </w:rPr>
              <w:t>Удельный вес детей, попавших в трудную жизненную ситуацию, возвращенных в «биологическую» семью, от количества выявленных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процент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45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42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93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значение по фактическим показателям</w:t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2.2</w:t>
            </w:r>
          </w:p>
        </w:tc>
        <w:tc>
          <w:tcPr>
            <w:tcW w:w="14843" w:type="dxa"/>
            <w:gridSpan w:val="6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37" w:leader="none"/>
              </w:tabs>
              <w:suppressAutoHyphens w:val="true"/>
              <w:spacing w:lineRule="exact" w:line="319" w:before="0" w:after="0"/>
              <w:jc w:val="both"/>
              <w:rPr>
                <w:iCs/>
              </w:rPr>
            </w:pPr>
            <w:r>
              <w:rPr>
                <w:rStyle w:val="FontStyle11"/>
                <w:b w:val="false"/>
                <w:i w:val="false"/>
                <w:sz w:val="24"/>
                <w:szCs w:val="24"/>
                <w:u w:val="single"/>
              </w:rPr>
              <w:t>Задача 2:</w:t>
            </w:r>
            <w:r>
              <w:rPr>
                <w:rStyle w:val="FontStyle11"/>
                <w:b w:val="false"/>
                <w:i w:val="false"/>
                <w:sz w:val="24"/>
                <w:szCs w:val="24"/>
              </w:rPr>
              <w:t xml:space="preserve"> содержание и обеспечение деятельности МБУ «ЦПД» на социальную поддержку детей-сирот и детей, оставшихся без попечения родителей</w:t>
            </w:r>
          </w:p>
        </w:tc>
      </w:tr>
      <w:tr>
        <w:trPr>
          <w:trHeight w:val="702" w:hRule="atLeast"/>
        </w:trPr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2.2.1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Style26"/>
              <w:widowControl w:val="false"/>
              <w:tabs>
                <w:tab w:val="clear" w:pos="708"/>
                <w:tab w:val="left" w:pos="437" w:leader="none"/>
              </w:tabs>
              <w:suppressAutoHyphens w:val="true"/>
              <w:spacing w:lineRule="exact" w:line="319" w:before="0" w:after="0"/>
              <w:jc w:val="both"/>
              <w:rPr>
                <w:iCs/>
              </w:rPr>
            </w:pPr>
            <w:r>
              <w:rPr>
                <w:rStyle w:val="FontStyle11"/>
                <w:b w:val="false"/>
                <w:i w:val="false"/>
                <w:kern w:val="0"/>
                <w:sz w:val="22"/>
                <w:szCs w:val="22"/>
                <w:lang w:val="ru-RU" w:bidi="ar-SA"/>
              </w:rPr>
              <w:t>Количество детей-сирот и детей, оставшихся без попечения родителей, которым предоставлены меры социальной поддержки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60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60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15637" w:type="dxa"/>
            <w:gridSpan w:val="7"/>
            <w:tcBorders>
              <w:top w:val="nil"/>
            </w:tcBorders>
          </w:tcPr>
          <w:p>
            <w:pPr>
              <w:pStyle w:val="Normal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3: Улучшение качества жизни граждан пожилого возраста, инвалидов, неблагополучных семей с детьми, детей – сирот и детей, оставшихся без попечения родителей, через социальное обслуживание</w:t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3.1</w:t>
            </w:r>
          </w:p>
        </w:tc>
        <w:tc>
          <w:tcPr>
            <w:tcW w:w="14843" w:type="dxa"/>
            <w:gridSpan w:val="6"/>
            <w:tcBorders>
              <w:top w:val="nil"/>
            </w:tcBorders>
          </w:tcPr>
          <w:p>
            <w:pPr>
              <w:pStyle w:val="Normal"/>
              <w:jc w:val="left"/>
              <w:rPr>
                <w:sz w:val="22"/>
              </w:rPr>
            </w:pPr>
            <w:r>
              <w:rPr>
                <w:rStyle w:val="FontStyle11"/>
                <w:b w:val="false"/>
                <w:i w:val="false"/>
                <w:sz w:val="24"/>
                <w:szCs w:val="24"/>
              </w:rPr>
              <w:t>Задача 1: Предоставление услуг по социальному обслуживанию для пожилых инвалидов</w:t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3.1.1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Cs/>
              </w:rPr>
            </w:pPr>
            <w:r>
              <w:rPr>
                <w:rStyle w:val="FontStyle11"/>
                <w:b w:val="false"/>
                <w:i w:val="false"/>
                <w:kern w:val="0"/>
                <w:sz w:val="22"/>
                <w:szCs w:val="22"/>
                <w:lang w:val="ru-RU" w:bidi="ar-SA"/>
              </w:rPr>
              <w:t>Количество обслуживаемых на дому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1 000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1 247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125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значение по фактическим показателям</w:t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3.1.2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Cs/>
              </w:rPr>
            </w:pPr>
            <w:r>
              <w:rPr>
                <w:rStyle w:val="FontStyle11"/>
                <w:b w:val="false"/>
                <w:i w:val="false"/>
                <w:kern w:val="0"/>
                <w:sz w:val="22"/>
                <w:szCs w:val="22"/>
                <w:lang w:val="ru-RU" w:bidi="ar-SA"/>
              </w:rPr>
              <w:t>Обеспеченность одиноко проживающих пожилых людей и инвалидов нестационарными (надомными) формами обслуживания в процентах от числа нуждающихся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процент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125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125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значение по фактическим показателям</w:t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3.1.3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Cs/>
              </w:rPr>
            </w:pPr>
            <w:r>
              <w:rPr>
                <w:rStyle w:val="FontStyle11"/>
                <w:b w:val="false"/>
                <w:i w:val="false"/>
                <w:kern w:val="0"/>
                <w:sz w:val="22"/>
                <w:szCs w:val="22"/>
                <w:lang w:val="ru-RU" w:bidi="ar-SA"/>
              </w:rPr>
              <w:t>Количество обслуженных граждан в полустационарных условиях пребывания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385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385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3.1.4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Cs/>
              </w:rPr>
            </w:pPr>
            <w:r>
              <w:rPr>
                <w:rStyle w:val="FontStyle11"/>
                <w:b w:val="false"/>
                <w:i w:val="false"/>
                <w:kern w:val="0"/>
                <w:sz w:val="22"/>
                <w:szCs w:val="22"/>
                <w:lang w:val="ru-RU" w:bidi="ar-SA"/>
              </w:rPr>
              <w:t>Количество обслуженных престарелых и инвалидов в отделении временного пребывания (чел.)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65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65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3.1.5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Cs/>
              </w:rPr>
            </w:pPr>
            <w:r>
              <w:rPr>
                <w:rStyle w:val="FontStyle11"/>
                <w:b w:val="false"/>
                <w:i w:val="false"/>
                <w:kern w:val="0"/>
                <w:sz w:val="22"/>
                <w:szCs w:val="22"/>
                <w:lang w:val="ru-RU" w:bidi="ar-SA"/>
              </w:rPr>
              <w:t>Количество социальных услуг, оказанных мобильной социальной службой жителям отдаленных населенных пунктов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услуг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800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5 142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643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увеличение количества  услуг (выезды в связи с  подтоплением)</w:t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3.2</w:t>
            </w:r>
          </w:p>
        </w:tc>
        <w:tc>
          <w:tcPr>
            <w:tcW w:w="14843" w:type="dxa"/>
            <w:gridSpan w:val="6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both"/>
              <w:rPr>
                <w:iCs/>
              </w:rPr>
            </w:pPr>
            <w:r>
              <w:rPr>
                <w:rStyle w:val="FontStyle11"/>
                <w:b w:val="false"/>
                <w:i w:val="false"/>
                <w:sz w:val="24"/>
                <w:szCs w:val="24"/>
                <w:u w:val="single"/>
              </w:rPr>
              <w:t>Задача 2:</w:t>
            </w:r>
            <w:r>
              <w:rPr>
                <w:rStyle w:val="FontStyle11"/>
                <w:b w:val="false"/>
                <w:i w:val="false"/>
                <w:sz w:val="24"/>
                <w:szCs w:val="24"/>
              </w:rPr>
              <w:t xml:space="preserve"> Предоставление временного приюта несовершеннолетним, попавшим в трудную жизненную ситуацию</w:t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3.2.1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both"/>
              <w:rPr>
                <w:iCs/>
              </w:rPr>
            </w:pPr>
            <w:r>
              <w:rPr>
                <w:iCs/>
                <w:kern w:val="0"/>
                <w:sz w:val="22"/>
                <w:szCs w:val="22"/>
                <w:lang w:val="ru-RU" w:bidi="ar-SA"/>
              </w:rPr>
              <w:t>Количество обслуженных несовершеннолетних в стационарных условиях пребывания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90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90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/>
        <w:tc>
          <w:tcPr>
            <w:tcW w:w="79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3.2.2</w:t>
            </w:r>
          </w:p>
        </w:tc>
        <w:tc>
          <w:tcPr>
            <w:tcW w:w="601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Удельный вес детей, получивших социальную реабилитацию в специализированном учреждении, в процентах от общего числа безнадзорных и беспризорных детей (%)</w:t>
            </w:r>
          </w:p>
        </w:tc>
        <w:tc>
          <w:tcPr>
            <w:tcW w:w="129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процент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85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85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100</w:t>
            </w:r>
          </w:p>
        </w:tc>
        <w:tc>
          <w:tcPr>
            <w:tcW w:w="31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tabs>
          <w:tab w:val="clear" w:pos="708"/>
          <w:tab w:val="left" w:pos="10243" w:leader="none"/>
        </w:tabs>
        <w:rPr/>
      </w:pPr>
      <w:r>
        <w:rPr/>
        <w:t>Начальник управления__________________ Клем Е.В.</w:t>
      </w:r>
    </w:p>
    <w:p>
      <w:pPr>
        <w:pStyle w:val="Normal"/>
        <w:tabs>
          <w:tab w:val="clear" w:pos="708"/>
          <w:tab w:val="left" w:pos="10243" w:leader="none"/>
        </w:tabs>
        <w:rPr/>
      </w:pPr>
      <w:r>
        <w:rPr/>
      </w:r>
    </w:p>
    <w:p>
      <w:pPr>
        <w:pStyle w:val="Normal"/>
        <w:tabs>
          <w:tab w:val="clear" w:pos="708"/>
          <w:tab w:val="left" w:pos="10243" w:leader="none"/>
        </w:tabs>
        <w:rPr/>
      </w:pPr>
      <w:r>
        <w:rPr/>
        <w:t>Исполнитель __________________Рылеева И.С.</w:t>
      </w:r>
    </w:p>
    <w:p>
      <w:pPr>
        <w:pStyle w:val="Normal"/>
        <w:jc w:val="both"/>
        <w:rPr/>
      </w:pPr>
      <w:r>
        <w:rPr/>
      </w:r>
    </w:p>
    <w:sectPr>
      <w:type w:val="nextPage"/>
      <w:pgSz w:orient="landscape" w:w="16838" w:h="11906"/>
      <w:pgMar w:left="1134" w:right="1134" w:gutter="0" w:header="0" w:top="480" w:footer="0" w:bottom="311"/>
      <w:pgNumType w:start="2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b03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 w:customStyle="1">
    <w:name w:val="Heading 1"/>
    <w:basedOn w:val="Normal"/>
    <w:next w:val="Normal"/>
    <w:uiPriority w:val="9"/>
    <w:qFormat/>
    <w:rsid w:val="00d069e7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Основной текст Знак"/>
    <w:basedOn w:val="DefaultParagraphFont"/>
    <w:qFormat/>
    <w:rsid w:val="00cb03f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cb03f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cb03f9"/>
    <w:rPr>
      <w:rFonts w:ascii="Tahoma" w:hAnsi="Tahoma" w:eastAsia="Times New Roman" w:cs="Tahoma"/>
      <w:sz w:val="16"/>
      <w:szCs w:val="16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4005c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d069e7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ru-RU"/>
    </w:rPr>
  </w:style>
  <w:style w:type="character" w:styleId="Style17" w:customStyle="1">
    <w:name w:val="Текст сноски Знак"/>
    <w:basedOn w:val="DefaultParagraphFont"/>
    <w:uiPriority w:val="99"/>
    <w:qFormat/>
    <w:rsid w:val="00783c86"/>
    <w:rPr>
      <w:rFonts w:eastAsia="" w:cs="Times New Roman" w:eastAsiaTheme="minorEastAsia"/>
      <w:sz w:val="20"/>
      <w:szCs w:val="20"/>
      <w:lang w:eastAsia="ru-RU"/>
    </w:rPr>
  </w:style>
  <w:style w:type="character" w:styleId="Style18" w:customStyle="1">
    <w:name w:val="Символ сноски"/>
    <w:qFormat/>
    <w:rsid w:val="005862e2"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basedOn w:val="DefaultParagraphFont"/>
    <w:uiPriority w:val="99"/>
    <w:unhideWhenUsed/>
    <w:qFormat/>
    <w:rsid w:val="00783c86"/>
    <w:rPr>
      <w:rFonts w:cs="Times New Roman"/>
      <w:vertAlign w:val="superscript"/>
    </w:rPr>
  </w:style>
  <w:style w:type="character" w:styleId="Style19" w:customStyle="1">
    <w:name w:val="Символ концевой сноски"/>
    <w:qFormat/>
    <w:rsid w:val="005862e2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FontStyle11" w:customStyle="1">
    <w:name w:val="Font Style11"/>
    <w:qFormat/>
    <w:rsid w:val="00c2308f"/>
    <w:rPr>
      <w:rFonts w:ascii="Times New Roman" w:hAnsi="Times New Roman" w:cs="Times New Roman"/>
      <w:b/>
      <w:bCs/>
      <w:i/>
      <w:iCs/>
      <w:sz w:val="34"/>
      <w:szCs w:val="34"/>
    </w:rPr>
  </w:style>
  <w:style w:type="character" w:styleId="11" w:customStyle="1">
    <w:name w:val="Верхний колонтитул Знак1"/>
    <w:basedOn w:val="DefaultParagraphFont"/>
    <w:uiPriority w:val="99"/>
    <w:semiHidden/>
    <w:qFormat/>
    <w:rsid w:val="000730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" w:customStyle="1">
    <w:name w:val="Нижний колонтитул Знак1"/>
    <w:basedOn w:val="DefaultParagraphFont"/>
    <w:uiPriority w:val="99"/>
    <w:semiHidden/>
    <w:qFormat/>
    <w:rsid w:val="000730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paragraph" w:styleId="Style20" w:customStyle="1">
    <w:name w:val="Заголовок"/>
    <w:basedOn w:val="Normal"/>
    <w:next w:val="BodyText"/>
    <w:qFormat/>
    <w:rsid w:val="005862e2"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rsid w:val="00cb03f9"/>
    <w:pPr>
      <w:jc w:val="both"/>
    </w:pPr>
    <w:rPr>
      <w:sz w:val="20"/>
      <w:szCs w:val="20"/>
    </w:rPr>
  </w:style>
  <w:style w:type="paragraph" w:styleId="List">
    <w:name w:val="List"/>
    <w:basedOn w:val="BodyText"/>
    <w:rsid w:val="005862e2"/>
    <w:pPr/>
    <w:rPr>
      <w:rFonts w:ascii="PT Astra Serif" w:hAnsi="PT Astra Serif" w:cs="Noto Sans Devanagari"/>
    </w:rPr>
  </w:style>
  <w:style w:type="paragraph" w:styleId="Caption" w:customStyle="1">
    <w:name w:val="Caption"/>
    <w:basedOn w:val="Normal"/>
    <w:qFormat/>
    <w:rsid w:val="005862e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Indexheading">
    <w:name w:val="index heading"/>
    <w:basedOn w:val="Normal"/>
    <w:qFormat/>
    <w:rsid w:val="005862e2"/>
    <w:pPr>
      <w:suppressLineNumbers/>
    </w:pPr>
    <w:rPr>
      <w:rFonts w:ascii="PT Astra Serif" w:hAnsi="PT Astra Serif" w:cs="Noto Sans Devanagari"/>
    </w:rPr>
  </w:style>
  <w:style w:type="paragraph" w:styleId="Style22" w:customStyle="1">
    <w:name w:val="Верхний и нижний колонтитулы"/>
    <w:basedOn w:val="Normal"/>
    <w:qFormat/>
    <w:rsid w:val="005862e2"/>
    <w:pPr/>
    <w:rPr/>
  </w:style>
  <w:style w:type="paragraph" w:styleId="Style23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rsid w:val="0007308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rsid w:val="00cb03f9"/>
    <w:pPr/>
    <w:rPr>
      <w:rFonts w:ascii="Tahoma" w:hAnsi="Tahoma" w:cs="Tahoma"/>
      <w:sz w:val="16"/>
      <w:szCs w:val="16"/>
    </w:rPr>
  </w:style>
  <w:style w:type="paragraph" w:styleId="ConsPlusNormal" w:customStyle="1">
    <w:name w:val="ConsPlusNormal"/>
    <w:qFormat/>
    <w:rsid w:val="0013140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6"/>
      <w:szCs w:val="26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4b58fb"/>
    <w:pPr>
      <w:spacing w:before="0" w:after="0"/>
      <w:ind w:hanging="0" w:left="720"/>
      <w:contextualSpacing/>
    </w:pPr>
    <w:rPr/>
  </w:style>
  <w:style w:type="paragraph" w:styleId="Footer">
    <w:name w:val="Footer"/>
    <w:basedOn w:val="Normal"/>
    <w:link w:val="1"/>
    <w:uiPriority w:val="99"/>
    <w:semiHidden/>
    <w:unhideWhenUsed/>
    <w:rsid w:val="0007308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 w:customStyle="1">
    <w:name w:val="Footnote Text"/>
    <w:basedOn w:val="Normal"/>
    <w:uiPriority w:val="99"/>
    <w:unhideWhenUsed/>
    <w:rsid w:val="00783c86"/>
    <w:pPr>
      <w:spacing w:lineRule="auto" w:line="259" w:before="0" w:after="160"/>
    </w:pPr>
    <w:rPr>
      <w:rFonts w:ascii="Calibri" w:hAnsi="Calibri" w:eastAsia="" w:asciiTheme="minorHAnsi" w:eastAsiaTheme="minorEastAsia" w:hAnsiTheme="minorHAnsi"/>
      <w:sz w:val="20"/>
      <w:szCs w:val="20"/>
    </w:rPr>
  </w:style>
  <w:style w:type="paragraph" w:styleId="Style24" w:customStyle="1">
    <w:name w:val="Содержимое таблицы"/>
    <w:basedOn w:val="Normal"/>
    <w:qFormat/>
    <w:rsid w:val="005862e2"/>
    <w:pPr>
      <w:widowControl w:val="false"/>
      <w:suppressLineNumbers/>
    </w:pPr>
    <w:rPr/>
  </w:style>
  <w:style w:type="paragraph" w:styleId="Style25" w:customStyle="1">
    <w:name w:val="Заголовок таблицы"/>
    <w:basedOn w:val="Style24"/>
    <w:qFormat/>
    <w:rsid w:val="005862e2"/>
    <w:pPr>
      <w:jc w:val="center"/>
    </w:pPr>
    <w:rPr>
      <w:b/>
      <w:bCs/>
    </w:rPr>
  </w:style>
  <w:style w:type="paragraph" w:styleId="Style110" w:customStyle="1">
    <w:name w:val="Style1"/>
    <w:basedOn w:val="Normal"/>
    <w:qFormat/>
    <w:rsid w:val="00c2308f"/>
    <w:pPr>
      <w:widowControl w:val="false"/>
    </w:pPr>
    <w:rPr/>
  </w:style>
  <w:style w:type="paragraph" w:styleId="Style26" w:customStyle="1">
    <w:name w:val="Style2"/>
    <w:basedOn w:val="Normal"/>
    <w:qFormat/>
    <w:rsid w:val="00c2308f"/>
    <w:pPr>
      <w:widowControl w:val="false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1"/>
    <w:uiPriority w:val="59"/>
    <w:rsid w:val="00b642e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5CB43-26B5-40BB-AF67-2B539B46D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Application>LibreOffice/7.6.7.2$Linux_X86_64 LibreOffice_project/60$Build-2</Application>
  <AppVersion>15.0000</AppVersion>
  <Pages>11</Pages>
  <Words>1549</Words>
  <Characters>9562</Characters>
  <CharactersWithSpaces>10451</CharactersWithSpaces>
  <Paragraphs>679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2024-04-25T06:31:00Z</dcterms:created>
  <dc:creator>n.babyrina</dc:creator>
  <dc:description/>
  <dc:language>ru-RU</dc:language>
  <cp:lastModifiedBy/>
  <cp:lastPrinted>2025-02-28T15:37:19Z</cp:lastPrinted>
  <dcterms:modified xsi:type="dcterms:W3CDTF">2025-02-28T15:57:13Z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